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C34A1" w14:textId="77777777" w:rsidR="00E913B5" w:rsidRDefault="00E913B5" w:rsidP="00E913B5">
      <w:pPr>
        <w:keepNext/>
        <w:keepLines/>
        <w:numPr>
          <w:ilvl w:val="0"/>
          <w:numId w:val="1"/>
        </w:numPr>
        <w:pBdr>
          <w:top w:val="nil"/>
          <w:left w:val="nil"/>
          <w:bottom w:val="nil"/>
          <w:right w:val="nil"/>
          <w:between w:val="nil"/>
        </w:pBdr>
        <w:spacing w:before="360" w:after="80" w:line="240" w:lineRule="auto"/>
        <w:rPr>
          <w:rFonts w:ascii="Play" w:eastAsia="Play" w:hAnsi="Play" w:cs="Play"/>
          <w:color w:val="0F4761"/>
          <w:sz w:val="40"/>
          <w:szCs w:val="40"/>
        </w:rPr>
      </w:pPr>
      <w:r>
        <w:rPr>
          <w:rFonts w:ascii="Play" w:eastAsia="Play" w:hAnsi="Play" w:cs="Play"/>
          <w:color w:val="0F4761"/>
          <w:sz w:val="40"/>
          <w:szCs w:val="40"/>
        </w:rPr>
        <w:t>Step overview</w:t>
      </w:r>
    </w:p>
    <w:p w14:paraId="7D5BCD17" w14:textId="77777777" w:rsidR="00E913B5" w:rsidRDefault="00E913B5" w:rsidP="00E913B5">
      <w:pPr>
        <w:spacing w:after="0" w:line="240" w:lineRule="auto"/>
      </w:pPr>
    </w:p>
    <w:tbl>
      <w:tblPr>
        <w:tblW w:w="8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2122"/>
        <w:gridCol w:w="6804"/>
      </w:tblGrid>
      <w:tr w:rsidR="00E913B5" w14:paraId="4756249B" w14:textId="77777777" w:rsidTr="009C6824">
        <w:trPr>
          <w:trHeight w:val="399"/>
        </w:trPr>
        <w:tc>
          <w:tcPr>
            <w:tcW w:w="2122" w:type="dxa"/>
            <w:shd w:val="clear" w:color="auto" w:fill="0E2841"/>
          </w:tcPr>
          <w:p w14:paraId="45D7EBEF" w14:textId="77777777" w:rsidR="00E913B5" w:rsidRDefault="00E913B5" w:rsidP="009C6824">
            <w:pPr>
              <w:spacing w:before="120" w:after="120"/>
              <w:rPr>
                <w:b/>
                <w:bCs/>
                <w:sz w:val="20"/>
                <w:szCs w:val="20"/>
              </w:rPr>
            </w:pPr>
            <w:r>
              <w:rPr>
                <w:b/>
                <w:bCs/>
                <w:sz w:val="20"/>
                <w:szCs w:val="20"/>
              </w:rPr>
              <w:t>Sub-area</w:t>
            </w:r>
          </w:p>
        </w:tc>
        <w:tc>
          <w:tcPr>
            <w:tcW w:w="6804" w:type="dxa"/>
            <w:shd w:val="clear" w:color="auto" w:fill="DAE9F7"/>
          </w:tcPr>
          <w:p w14:paraId="0782FDFA" w14:textId="77777777" w:rsidR="00E913B5" w:rsidRDefault="00E913B5" w:rsidP="009C6824">
            <w:pPr>
              <w:spacing w:before="120" w:after="120"/>
              <w:rPr>
                <w:color w:val="000000"/>
                <w:sz w:val="20"/>
                <w:szCs w:val="20"/>
              </w:rPr>
            </w:pPr>
            <w:r>
              <w:rPr>
                <w:color w:val="000000"/>
                <w:sz w:val="20"/>
                <w:szCs w:val="20"/>
              </w:rPr>
              <w:t>7.2. Digitalisation</w:t>
            </w:r>
          </w:p>
        </w:tc>
      </w:tr>
      <w:tr w:rsidR="00E913B5" w14:paraId="29FFF9FC" w14:textId="77777777" w:rsidTr="009C6824">
        <w:trPr>
          <w:trHeight w:val="393"/>
        </w:trPr>
        <w:tc>
          <w:tcPr>
            <w:tcW w:w="2122" w:type="dxa"/>
            <w:shd w:val="clear" w:color="auto" w:fill="0E2841"/>
          </w:tcPr>
          <w:p w14:paraId="4EC71E68" w14:textId="77777777" w:rsidR="00E913B5" w:rsidRDefault="00E913B5" w:rsidP="009C6824">
            <w:pPr>
              <w:spacing w:before="120" w:after="120"/>
              <w:rPr>
                <w:b/>
                <w:bCs/>
                <w:sz w:val="20"/>
                <w:szCs w:val="20"/>
              </w:rPr>
            </w:pPr>
            <w:r>
              <w:rPr>
                <w:b/>
                <w:bCs/>
                <w:sz w:val="20"/>
                <w:szCs w:val="20"/>
              </w:rPr>
              <w:t>Reform</w:t>
            </w:r>
          </w:p>
        </w:tc>
        <w:tc>
          <w:tcPr>
            <w:tcW w:w="6804" w:type="dxa"/>
            <w:shd w:val="clear" w:color="auto" w:fill="DAE9F7"/>
          </w:tcPr>
          <w:p w14:paraId="47E65C4A" w14:textId="77777777" w:rsidR="00E913B5" w:rsidRDefault="00E913B5" w:rsidP="009C6824">
            <w:pPr>
              <w:spacing w:before="120" w:after="120"/>
              <w:rPr>
                <w:color w:val="000000"/>
                <w:sz w:val="20"/>
                <w:szCs w:val="20"/>
              </w:rPr>
            </w:pPr>
            <w:r>
              <w:rPr>
                <w:color w:val="000000"/>
                <w:sz w:val="20"/>
                <w:szCs w:val="20"/>
              </w:rPr>
              <w:t xml:space="preserve">7.2.2. Further digitalisation of public services and administrative procedures for businesses and citizens </w:t>
            </w:r>
          </w:p>
          <w:p w14:paraId="6B6F5AEC" w14:textId="77777777" w:rsidR="00E913B5" w:rsidRDefault="00E913B5" w:rsidP="009C6824">
            <w:pPr>
              <w:spacing w:before="120" w:after="120"/>
              <w:rPr>
                <w:color w:val="000000"/>
                <w:sz w:val="20"/>
                <w:szCs w:val="20"/>
              </w:rPr>
            </w:pPr>
            <w:r>
              <w:rPr>
                <w:color w:val="000000"/>
                <w:sz w:val="20"/>
                <w:szCs w:val="20"/>
              </w:rPr>
              <w:t>Part 1: Digital identity and trust services compliant with the EU Digital Identity Regulation and eIDAS Regulation</w:t>
            </w:r>
          </w:p>
        </w:tc>
      </w:tr>
      <w:tr w:rsidR="00E913B5" w14:paraId="51193FE0" w14:textId="77777777" w:rsidTr="009C6824">
        <w:trPr>
          <w:trHeight w:val="393"/>
        </w:trPr>
        <w:tc>
          <w:tcPr>
            <w:tcW w:w="2122" w:type="dxa"/>
            <w:shd w:val="clear" w:color="auto" w:fill="0E2841"/>
          </w:tcPr>
          <w:p w14:paraId="5C2601C0" w14:textId="77777777" w:rsidR="00E913B5" w:rsidRDefault="00E913B5" w:rsidP="009C6824">
            <w:pPr>
              <w:spacing w:before="120" w:after="120"/>
              <w:rPr>
                <w:b/>
                <w:bCs/>
                <w:sz w:val="20"/>
                <w:szCs w:val="20"/>
              </w:rPr>
            </w:pPr>
            <w:r>
              <w:rPr>
                <w:b/>
                <w:bCs/>
                <w:sz w:val="20"/>
                <w:szCs w:val="20"/>
              </w:rPr>
              <w:t>Reporting indicator</w:t>
            </w:r>
          </w:p>
        </w:tc>
        <w:tc>
          <w:tcPr>
            <w:tcW w:w="6804" w:type="dxa"/>
            <w:shd w:val="clear" w:color="auto" w:fill="DAE9F7"/>
          </w:tcPr>
          <w:p w14:paraId="391E0E59" w14:textId="77777777" w:rsidR="00E913B5" w:rsidRDefault="00E913B5" w:rsidP="009C6824">
            <w:pPr>
              <w:spacing w:before="120" w:after="120"/>
              <w:rPr>
                <w:color w:val="000000"/>
                <w:sz w:val="20"/>
                <w:szCs w:val="20"/>
              </w:rPr>
            </w:pPr>
            <w:r>
              <w:rPr>
                <w:color w:val="000000"/>
                <w:sz w:val="20"/>
                <w:szCs w:val="20"/>
              </w:rPr>
              <w:t>Degree of compliance with EU Third Countries trusted list for the validation</w:t>
            </w:r>
            <w:r>
              <w:rPr>
                <w:sz w:val="20"/>
                <w:szCs w:val="20"/>
              </w:rPr>
              <w:t xml:space="preserve"> </w:t>
            </w:r>
            <w:r>
              <w:rPr>
                <w:color w:val="000000"/>
                <w:sz w:val="20"/>
                <w:szCs w:val="20"/>
              </w:rPr>
              <w:t>of electronic signatures</w:t>
            </w:r>
          </w:p>
        </w:tc>
      </w:tr>
      <w:tr w:rsidR="00E913B5" w14:paraId="7BB7A96C" w14:textId="77777777" w:rsidTr="009C6824">
        <w:trPr>
          <w:trHeight w:val="759"/>
        </w:trPr>
        <w:tc>
          <w:tcPr>
            <w:tcW w:w="2122" w:type="dxa"/>
            <w:shd w:val="clear" w:color="auto" w:fill="0E2841"/>
          </w:tcPr>
          <w:p w14:paraId="50B46285" w14:textId="77777777" w:rsidR="00E913B5" w:rsidRDefault="00E913B5" w:rsidP="009C6824">
            <w:pPr>
              <w:spacing w:before="120" w:after="120"/>
              <w:rPr>
                <w:b/>
                <w:bCs/>
                <w:sz w:val="20"/>
                <w:szCs w:val="20"/>
              </w:rPr>
            </w:pPr>
            <w:r>
              <w:rPr>
                <w:b/>
                <w:bCs/>
                <w:sz w:val="20"/>
                <w:szCs w:val="20"/>
              </w:rPr>
              <w:t>Reform Step</w:t>
            </w:r>
          </w:p>
        </w:tc>
        <w:tc>
          <w:tcPr>
            <w:tcW w:w="6804" w:type="dxa"/>
          </w:tcPr>
          <w:p w14:paraId="3334629B" w14:textId="77777777" w:rsidR="00E913B5" w:rsidRDefault="00E913B5" w:rsidP="009C6824">
            <w:pPr>
              <w:spacing w:before="120" w:after="120"/>
              <w:rPr>
                <w:color w:val="000000"/>
                <w:sz w:val="20"/>
                <w:szCs w:val="20"/>
              </w:rPr>
            </w:pPr>
            <w:r>
              <w:rPr>
                <w:color w:val="000000"/>
                <w:sz w:val="20"/>
                <w:szCs w:val="20"/>
              </w:rPr>
              <w:t xml:space="preserve">2. Serbia has joined the EU Third Countries trusted list for the validation of electronic signatures as advanced electronic in the EU as a first step towards </w:t>
            </w:r>
          </w:p>
        </w:tc>
      </w:tr>
      <w:tr w:rsidR="00E913B5" w14:paraId="425E7570" w14:textId="77777777" w:rsidTr="009C6824">
        <w:trPr>
          <w:trHeight w:val="559"/>
        </w:trPr>
        <w:tc>
          <w:tcPr>
            <w:tcW w:w="2122" w:type="dxa"/>
            <w:shd w:val="clear" w:color="auto" w:fill="0E2841"/>
          </w:tcPr>
          <w:p w14:paraId="4FEBA1A0" w14:textId="77777777" w:rsidR="00E913B5" w:rsidRDefault="00E913B5" w:rsidP="009C6824">
            <w:pPr>
              <w:spacing w:before="120" w:after="120"/>
              <w:rPr>
                <w:sz w:val="20"/>
                <w:szCs w:val="20"/>
              </w:rPr>
            </w:pPr>
            <w:r>
              <w:rPr>
                <w:b/>
                <w:bCs/>
                <w:sz w:val="20"/>
                <w:szCs w:val="20"/>
              </w:rPr>
              <w:t>Step deadline</w:t>
            </w:r>
          </w:p>
        </w:tc>
        <w:tc>
          <w:tcPr>
            <w:tcW w:w="6804" w:type="dxa"/>
          </w:tcPr>
          <w:p w14:paraId="1DA447AD" w14:textId="77777777" w:rsidR="00E913B5" w:rsidRDefault="00E913B5" w:rsidP="009C6824">
            <w:pPr>
              <w:spacing w:before="120" w:after="120"/>
              <w:rPr>
                <w:color w:val="000000"/>
                <w:sz w:val="20"/>
                <w:szCs w:val="20"/>
              </w:rPr>
            </w:pPr>
            <w:r>
              <w:rPr>
                <w:color w:val="000000"/>
                <w:sz w:val="20"/>
                <w:szCs w:val="20"/>
              </w:rPr>
              <w:t>December 2025</w:t>
            </w:r>
          </w:p>
        </w:tc>
      </w:tr>
      <w:tr w:rsidR="00E913B5" w14:paraId="7C857797" w14:textId="77777777" w:rsidTr="009C6824">
        <w:trPr>
          <w:trHeight w:val="553"/>
        </w:trPr>
        <w:tc>
          <w:tcPr>
            <w:tcW w:w="2122" w:type="dxa"/>
            <w:shd w:val="clear" w:color="auto" w:fill="0E2841"/>
          </w:tcPr>
          <w:p w14:paraId="3CCC2F5E" w14:textId="77777777" w:rsidR="00E913B5" w:rsidRDefault="00E913B5" w:rsidP="009C6824">
            <w:pPr>
              <w:spacing w:before="120" w:after="120"/>
              <w:rPr>
                <w:b/>
                <w:bCs/>
                <w:sz w:val="20"/>
                <w:szCs w:val="20"/>
              </w:rPr>
            </w:pPr>
            <w:r>
              <w:rPr>
                <w:b/>
                <w:bCs/>
                <w:sz w:val="20"/>
                <w:szCs w:val="20"/>
              </w:rPr>
              <w:t>Step value in EUR</w:t>
            </w:r>
          </w:p>
        </w:tc>
        <w:tc>
          <w:tcPr>
            <w:tcW w:w="6804" w:type="dxa"/>
          </w:tcPr>
          <w:p w14:paraId="0041EF49" w14:textId="77777777" w:rsidR="00E913B5" w:rsidRDefault="00E913B5" w:rsidP="009C6824">
            <w:pPr>
              <w:spacing w:before="120" w:after="120"/>
              <w:rPr>
                <w:color w:val="000000"/>
                <w:sz w:val="20"/>
                <w:szCs w:val="20"/>
              </w:rPr>
            </w:pPr>
            <w:r>
              <w:rPr>
                <w:color w:val="000000"/>
                <w:sz w:val="20"/>
                <w:szCs w:val="20"/>
              </w:rPr>
              <w:t>20.381.435,06</w:t>
            </w:r>
          </w:p>
        </w:tc>
      </w:tr>
      <w:tr w:rsidR="00E913B5" w14:paraId="2E772F60" w14:textId="77777777" w:rsidTr="009C6824">
        <w:trPr>
          <w:trHeight w:val="535"/>
        </w:trPr>
        <w:tc>
          <w:tcPr>
            <w:tcW w:w="2122" w:type="dxa"/>
            <w:shd w:val="clear" w:color="auto" w:fill="0E2841"/>
          </w:tcPr>
          <w:p w14:paraId="2749E547" w14:textId="77777777" w:rsidR="00E913B5" w:rsidRDefault="00E913B5" w:rsidP="009C6824">
            <w:pPr>
              <w:spacing w:before="120" w:after="120"/>
              <w:rPr>
                <w:b/>
                <w:bCs/>
                <w:sz w:val="20"/>
                <w:szCs w:val="20"/>
              </w:rPr>
            </w:pPr>
            <w:r>
              <w:rPr>
                <w:b/>
                <w:bCs/>
                <w:sz w:val="20"/>
                <w:szCs w:val="20"/>
              </w:rPr>
              <w:t>Responsible</w:t>
            </w:r>
          </w:p>
        </w:tc>
        <w:tc>
          <w:tcPr>
            <w:tcW w:w="6804" w:type="dxa"/>
          </w:tcPr>
          <w:p w14:paraId="58ED9B99" w14:textId="77777777" w:rsidR="00E913B5" w:rsidRDefault="00E913B5" w:rsidP="009C6824">
            <w:pPr>
              <w:spacing w:before="120" w:after="120"/>
              <w:rPr>
                <w:color w:val="000000"/>
                <w:sz w:val="20"/>
                <w:szCs w:val="20"/>
              </w:rPr>
            </w:pPr>
            <w:r>
              <w:rPr>
                <w:color w:val="000000"/>
                <w:sz w:val="20"/>
                <w:szCs w:val="20"/>
              </w:rPr>
              <w:t>Ministry of Information and Telecommunications</w:t>
            </w:r>
          </w:p>
        </w:tc>
      </w:tr>
      <w:tr w:rsidR="00E913B5" w14:paraId="1D4D5F3C" w14:textId="77777777" w:rsidTr="009C6824">
        <w:trPr>
          <w:trHeight w:val="583"/>
        </w:trPr>
        <w:tc>
          <w:tcPr>
            <w:tcW w:w="2122" w:type="dxa"/>
            <w:shd w:val="clear" w:color="auto" w:fill="0E2841"/>
          </w:tcPr>
          <w:p w14:paraId="2D6133D8" w14:textId="77777777" w:rsidR="00E913B5" w:rsidRDefault="00E913B5" w:rsidP="009C6824">
            <w:pPr>
              <w:spacing w:before="120" w:after="120"/>
              <w:rPr>
                <w:sz w:val="20"/>
                <w:szCs w:val="20"/>
              </w:rPr>
            </w:pPr>
            <w:r>
              <w:rPr>
                <w:b/>
                <w:bCs/>
                <w:sz w:val="20"/>
                <w:szCs w:val="20"/>
              </w:rPr>
              <w:t>Baseline</w:t>
            </w:r>
          </w:p>
        </w:tc>
        <w:tc>
          <w:tcPr>
            <w:tcW w:w="6804" w:type="dxa"/>
          </w:tcPr>
          <w:p w14:paraId="050EA144" w14:textId="77777777" w:rsidR="00E913B5" w:rsidRDefault="00E913B5" w:rsidP="009C6824">
            <w:pPr>
              <w:spacing w:before="120" w:after="120"/>
              <w:rPr>
                <w:color w:val="000000"/>
                <w:sz w:val="20"/>
                <w:szCs w:val="20"/>
              </w:rPr>
            </w:pPr>
            <w:r>
              <w:rPr>
                <w:color w:val="000000"/>
                <w:sz w:val="20"/>
                <w:szCs w:val="20"/>
              </w:rPr>
              <w:t>Serbia is not member of the EU Third Countries trusted list for the validation of electronic signatures as advanced electronic in the EU</w:t>
            </w:r>
          </w:p>
        </w:tc>
      </w:tr>
      <w:tr w:rsidR="00E913B5" w14:paraId="47C5EC3A" w14:textId="77777777" w:rsidTr="009C6824">
        <w:trPr>
          <w:trHeight w:val="577"/>
        </w:trPr>
        <w:tc>
          <w:tcPr>
            <w:tcW w:w="2122" w:type="dxa"/>
            <w:shd w:val="clear" w:color="auto" w:fill="0E2841"/>
          </w:tcPr>
          <w:p w14:paraId="3C4B36BF" w14:textId="77777777" w:rsidR="00E913B5" w:rsidRDefault="00E913B5" w:rsidP="009C6824">
            <w:pPr>
              <w:spacing w:before="120" w:after="120"/>
              <w:rPr>
                <w:b/>
                <w:bCs/>
                <w:color w:val="000000"/>
                <w:sz w:val="20"/>
                <w:szCs w:val="20"/>
              </w:rPr>
            </w:pPr>
            <w:r>
              <w:rPr>
                <w:b/>
                <w:bCs/>
                <w:sz w:val="20"/>
                <w:szCs w:val="20"/>
              </w:rPr>
              <w:t>Sources of verification</w:t>
            </w:r>
          </w:p>
        </w:tc>
        <w:tc>
          <w:tcPr>
            <w:tcW w:w="6804" w:type="dxa"/>
          </w:tcPr>
          <w:p w14:paraId="2C800ED6" w14:textId="77777777" w:rsidR="00E913B5" w:rsidRDefault="00E913B5" w:rsidP="009C6824">
            <w:pPr>
              <w:spacing w:before="120" w:after="120"/>
              <w:rPr>
                <w:color w:val="000000"/>
                <w:sz w:val="20"/>
                <w:szCs w:val="20"/>
              </w:rPr>
            </w:pPr>
            <w:r>
              <w:rPr>
                <w:color w:val="000000"/>
                <w:sz w:val="20"/>
                <w:szCs w:val="20"/>
              </w:rPr>
              <w:t>EU Third Countries trusted list</w:t>
            </w:r>
          </w:p>
        </w:tc>
      </w:tr>
    </w:tbl>
    <w:p w14:paraId="0F0447A9" w14:textId="77777777" w:rsidR="00E913B5" w:rsidRDefault="00E913B5" w:rsidP="00E913B5">
      <w:pPr>
        <w:spacing w:after="0" w:line="240" w:lineRule="auto"/>
      </w:pPr>
    </w:p>
    <w:p w14:paraId="323DE906" w14:textId="77777777" w:rsidR="00E913B5" w:rsidRDefault="00E913B5" w:rsidP="00E913B5">
      <w:pPr>
        <w:keepNext/>
        <w:keepLines/>
        <w:numPr>
          <w:ilvl w:val="0"/>
          <w:numId w:val="1"/>
        </w:numPr>
        <w:pBdr>
          <w:top w:val="nil"/>
          <w:left w:val="nil"/>
          <w:bottom w:val="nil"/>
          <w:right w:val="nil"/>
          <w:between w:val="nil"/>
        </w:pBdr>
        <w:spacing w:before="360" w:after="80" w:line="240" w:lineRule="auto"/>
        <w:rPr>
          <w:rFonts w:ascii="Play" w:eastAsia="Play" w:hAnsi="Play" w:cs="Play"/>
          <w:color w:val="0F4761"/>
          <w:sz w:val="40"/>
          <w:szCs w:val="40"/>
        </w:rPr>
      </w:pPr>
      <w:r>
        <w:rPr>
          <w:rFonts w:ascii="Play" w:eastAsia="Play" w:hAnsi="Play" w:cs="Play"/>
          <w:color w:val="0F4761"/>
          <w:sz w:val="40"/>
          <w:szCs w:val="40"/>
        </w:rPr>
        <w:t>Analysis</w:t>
      </w:r>
    </w:p>
    <w:p w14:paraId="0C2161BA" w14:textId="77777777" w:rsidR="00E913B5" w:rsidRDefault="00E913B5" w:rsidP="00E913B5">
      <w:pPr>
        <w:spacing w:after="0" w:line="240" w:lineRule="auto"/>
      </w:pPr>
    </w:p>
    <w:tbl>
      <w:tblPr>
        <w:tblW w:w="901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80" w:firstRow="0" w:lastRow="0" w:firstColumn="1" w:lastColumn="0" w:noHBand="0" w:noVBand="1"/>
      </w:tblPr>
      <w:tblGrid>
        <w:gridCol w:w="2263"/>
        <w:gridCol w:w="6753"/>
      </w:tblGrid>
      <w:tr w:rsidR="00E913B5" w14:paraId="7AF88B8E" w14:textId="77777777" w:rsidTr="009C6824">
        <w:tc>
          <w:tcPr>
            <w:tcW w:w="2263" w:type="dxa"/>
            <w:shd w:val="clear" w:color="auto" w:fill="0E2841"/>
          </w:tcPr>
          <w:p w14:paraId="77AEC82D" w14:textId="77777777" w:rsidR="00E913B5" w:rsidRDefault="00E913B5" w:rsidP="009C6824">
            <w:pPr>
              <w:spacing w:before="120" w:after="120"/>
              <w:rPr>
                <w:sz w:val="20"/>
                <w:szCs w:val="20"/>
              </w:rPr>
            </w:pPr>
            <w:r>
              <w:rPr>
                <w:sz w:val="20"/>
                <w:szCs w:val="20"/>
              </w:rPr>
              <w:t>Define step milestones</w:t>
            </w:r>
          </w:p>
        </w:tc>
        <w:tc>
          <w:tcPr>
            <w:tcW w:w="6753" w:type="dxa"/>
          </w:tcPr>
          <w:p w14:paraId="07425B9D" w14:textId="77777777" w:rsidR="00E913B5" w:rsidRDefault="00E913B5" w:rsidP="009C6824">
            <w:pPr>
              <w:spacing w:before="120" w:after="120"/>
              <w:rPr>
                <w:i/>
                <w:iCs/>
                <w:sz w:val="20"/>
                <w:szCs w:val="20"/>
              </w:rPr>
            </w:pPr>
            <w:r>
              <w:rPr>
                <w:i/>
                <w:iCs/>
                <w:sz w:val="20"/>
                <w:szCs w:val="20"/>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w:t>
            </w:r>
            <w:proofErr w:type="gramStart"/>
            <w:r>
              <w:rPr>
                <w:i/>
                <w:iCs/>
                <w:sz w:val="20"/>
                <w:szCs w:val="20"/>
              </w:rPr>
              <w:t>take into account</w:t>
            </w:r>
            <w:proofErr w:type="gramEnd"/>
            <w:r>
              <w:rPr>
                <w:i/>
                <w:iCs/>
                <w:sz w:val="20"/>
                <w:szCs w:val="20"/>
              </w:rPr>
              <w:t xml:space="preserve"> applicable legal requirements (e.g. Law on the Planning System, Government Rules of Procedure, etc.).</w:t>
            </w:r>
          </w:p>
          <w:p w14:paraId="17C153DB" w14:textId="77777777" w:rsidR="00E913B5" w:rsidRDefault="00E913B5" w:rsidP="009C6824">
            <w:pPr>
              <w:spacing w:before="120" w:after="120"/>
              <w:rPr>
                <w:i/>
                <w:iCs/>
                <w:sz w:val="20"/>
                <w:szCs w:val="20"/>
              </w:rPr>
            </w:pPr>
          </w:p>
          <w:p w14:paraId="6EBAA66A" w14:textId="77777777" w:rsidR="00E913B5" w:rsidRDefault="00E913B5" w:rsidP="00E913B5">
            <w:pPr>
              <w:numPr>
                <w:ilvl w:val="0"/>
                <w:numId w:val="2"/>
              </w:numPr>
              <w:pBdr>
                <w:top w:val="nil"/>
                <w:left w:val="nil"/>
                <w:bottom w:val="nil"/>
                <w:right w:val="nil"/>
                <w:between w:val="nil"/>
              </w:pBdr>
              <w:spacing w:before="120" w:after="0"/>
              <w:rPr>
                <w:color w:val="000000"/>
                <w:sz w:val="20"/>
                <w:szCs w:val="20"/>
              </w:rPr>
            </w:pPr>
            <w:r>
              <w:rPr>
                <w:color w:val="000000"/>
                <w:sz w:val="20"/>
                <w:szCs w:val="20"/>
              </w:rPr>
              <w:lastRenderedPageBreak/>
              <w:t>The procedure with the European Commission has been initiated.</w:t>
            </w:r>
            <w:r>
              <w:rPr>
                <w:color w:val="000000"/>
              </w:rPr>
              <w:br/>
            </w:r>
            <w:r>
              <w:rPr>
                <w:color w:val="000000"/>
                <w:sz w:val="20"/>
                <w:szCs w:val="20"/>
              </w:rPr>
              <w:t xml:space="preserve"> (Formal submission of the request and launch of the assessment process with the European Commission.)</w:t>
            </w:r>
          </w:p>
          <w:p w14:paraId="098F10A5" w14:textId="77777777" w:rsidR="00E913B5" w:rsidRDefault="00E913B5" w:rsidP="00E913B5">
            <w:pPr>
              <w:numPr>
                <w:ilvl w:val="0"/>
                <w:numId w:val="2"/>
              </w:numPr>
              <w:pBdr>
                <w:top w:val="nil"/>
                <w:left w:val="nil"/>
                <w:bottom w:val="nil"/>
                <w:right w:val="nil"/>
                <w:between w:val="nil"/>
              </w:pBdr>
              <w:spacing w:after="0"/>
              <w:rPr>
                <w:color w:val="000000"/>
                <w:sz w:val="20"/>
                <w:szCs w:val="20"/>
              </w:rPr>
            </w:pPr>
            <w:r>
              <w:rPr>
                <w:color w:val="000000"/>
                <w:sz w:val="20"/>
                <w:szCs w:val="20"/>
              </w:rPr>
              <w:t xml:space="preserve">Legal, institutional and technical frameworks have been aligned with the requirements for inclusion in the Third Countries Advanced Electronic Signatures List of Trusted Lists (TC </w:t>
            </w:r>
            <w:proofErr w:type="spellStart"/>
            <w:r>
              <w:rPr>
                <w:color w:val="000000"/>
                <w:sz w:val="20"/>
                <w:szCs w:val="20"/>
              </w:rPr>
              <w:t>AdES</w:t>
            </w:r>
            <w:proofErr w:type="spellEnd"/>
            <w:r>
              <w:rPr>
                <w:color w:val="000000"/>
                <w:sz w:val="20"/>
                <w:szCs w:val="20"/>
              </w:rPr>
              <w:t xml:space="preserve"> LOTL).</w:t>
            </w:r>
            <w:r>
              <w:rPr>
                <w:color w:val="000000"/>
              </w:rPr>
              <w:br/>
            </w:r>
            <w:r>
              <w:rPr>
                <w:color w:val="000000"/>
                <w:sz w:val="20"/>
                <w:szCs w:val="20"/>
              </w:rPr>
              <w:t xml:space="preserve"> (This includes establishing a national Trusted List, identifying Qualified Trust Service Providers, and ensuring compliance with relevant ETSI standards and EU-recognised cryptographic requirements.)</w:t>
            </w:r>
          </w:p>
          <w:p w14:paraId="507E3F37" w14:textId="77777777" w:rsidR="00E913B5" w:rsidRDefault="00E913B5" w:rsidP="00E913B5">
            <w:pPr>
              <w:numPr>
                <w:ilvl w:val="0"/>
                <w:numId w:val="2"/>
              </w:numPr>
              <w:pBdr>
                <w:top w:val="nil"/>
                <w:left w:val="nil"/>
                <w:bottom w:val="nil"/>
                <w:right w:val="nil"/>
                <w:between w:val="nil"/>
              </w:pBdr>
              <w:spacing w:after="0"/>
              <w:rPr>
                <w:color w:val="000000"/>
                <w:sz w:val="20"/>
                <w:szCs w:val="20"/>
              </w:rPr>
            </w:pPr>
            <w:r>
              <w:rPr>
                <w:color w:val="000000"/>
                <w:sz w:val="20"/>
                <w:szCs w:val="20"/>
              </w:rPr>
              <w:t>Technical interoperability and signature validation based on the TC Trusted List have been tested.</w:t>
            </w:r>
          </w:p>
          <w:p w14:paraId="164C0071" w14:textId="77777777" w:rsidR="00E913B5" w:rsidRDefault="00E913B5" w:rsidP="00E913B5">
            <w:pPr>
              <w:numPr>
                <w:ilvl w:val="0"/>
                <w:numId w:val="2"/>
              </w:numPr>
              <w:pBdr>
                <w:top w:val="nil"/>
                <w:left w:val="nil"/>
                <w:bottom w:val="nil"/>
                <w:right w:val="nil"/>
                <w:between w:val="nil"/>
              </w:pBdr>
              <w:spacing w:after="120"/>
              <w:rPr>
                <w:color w:val="000000"/>
                <w:sz w:val="20"/>
                <w:szCs w:val="20"/>
              </w:rPr>
            </w:pPr>
            <w:r>
              <w:rPr>
                <w:color w:val="000000"/>
                <w:sz w:val="20"/>
                <w:szCs w:val="20"/>
              </w:rPr>
              <w:t>Serbia is included in the Third Countries Advanced Electronic Signatures List of Trusted Lists.</w:t>
            </w:r>
            <w:r>
              <w:rPr>
                <w:color w:val="000000"/>
                <w:sz w:val="20"/>
                <w:szCs w:val="20"/>
                <w:vertAlign w:val="superscript"/>
              </w:rPr>
              <w:footnoteReference w:id="1"/>
            </w:r>
          </w:p>
          <w:p w14:paraId="7CB9B242" w14:textId="77777777" w:rsidR="00E913B5" w:rsidRDefault="00E913B5" w:rsidP="009C6824">
            <w:pPr>
              <w:spacing w:before="120" w:after="120"/>
              <w:rPr>
                <w:sz w:val="20"/>
                <w:szCs w:val="20"/>
              </w:rPr>
            </w:pPr>
          </w:p>
        </w:tc>
      </w:tr>
      <w:tr w:rsidR="00E913B5" w14:paraId="2E63C96C" w14:textId="77777777" w:rsidTr="009C6824">
        <w:tc>
          <w:tcPr>
            <w:tcW w:w="2263" w:type="dxa"/>
            <w:shd w:val="clear" w:color="auto" w:fill="0E2841"/>
          </w:tcPr>
          <w:p w14:paraId="2C0EB0E9" w14:textId="77777777" w:rsidR="00E913B5" w:rsidRDefault="00E913B5" w:rsidP="009C6824">
            <w:pPr>
              <w:spacing w:before="120" w:after="120"/>
              <w:rPr>
                <w:sz w:val="20"/>
                <w:szCs w:val="20"/>
              </w:rPr>
            </w:pPr>
            <w:r>
              <w:rPr>
                <w:sz w:val="20"/>
                <w:szCs w:val="20"/>
              </w:rPr>
              <w:lastRenderedPageBreak/>
              <w:t>Analyse achievement of each milestone</w:t>
            </w:r>
          </w:p>
        </w:tc>
        <w:tc>
          <w:tcPr>
            <w:tcW w:w="6753" w:type="dxa"/>
          </w:tcPr>
          <w:p w14:paraId="4AA5AAE4" w14:textId="77777777" w:rsidR="00E913B5" w:rsidRDefault="00E913B5" w:rsidP="009C6824">
            <w:pPr>
              <w:spacing w:before="120" w:after="120"/>
              <w:rPr>
                <w:i/>
                <w:iCs/>
                <w:sz w:val="20"/>
                <w:szCs w:val="20"/>
              </w:rPr>
            </w:pPr>
            <w:r>
              <w:rPr>
                <w:i/>
                <w:iCs/>
                <w:sz w:val="20"/>
                <w:szCs w:val="20"/>
              </w:rPr>
              <w:t>For each identified milestone, provide a succinct analysis of its implementation process. Use numbered points corresponding to the defined milestones above. Please provide references wherever possible.</w:t>
            </w:r>
          </w:p>
          <w:p w14:paraId="5099DB46" w14:textId="77777777" w:rsidR="00E913B5" w:rsidRDefault="00E913B5" w:rsidP="009C6824">
            <w:pPr>
              <w:spacing w:before="120" w:after="120"/>
              <w:rPr>
                <w:sz w:val="20"/>
                <w:szCs w:val="20"/>
              </w:rPr>
            </w:pPr>
            <w:r>
              <w:rPr>
                <w:sz w:val="20"/>
                <w:szCs w:val="20"/>
              </w:rPr>
              <w:t xml:space="preserve">At the time of reporting, there is no publicly available information on the implementation of this reform step. In order to obtain relevant data on the progress of the process, a </w:t>
            </w:r>
            <w:hyperlink r:id="rId7" w:history="1">
              <w:r w:rsidRPr="008B17E8">
                <w:rPr>
                  <w:rStyle w:val="Hyperlink"/>
                  <w:sz w:val="20"/>
                  <w:szCs w:val="20"/>
                </w:rPr>
                <w:t>request for access to information of public importance</w:t>
              </w:r>
            </w:hyperlink>
            <w:r>
              <w:rPr>
                <w:sz w:val="20"/>
                <w:szCs w:val="20"/>
              </w:rPr>
              <w:t xml:space="preserve"> (FOI request) was submitted to the Ministry of Information and Telecommunications. The Ministry provided </w:t>
            </w:r>
            <w:hyperlink r:id="rId8" w:history="1">
              <w:r w:rsidRPr="002D7295">
                <w:rPr>
                  <w:rStyle w:val="Hyperlink"/>
                  <w:sz w:val="20"/>
                  <w:szCs w:val="20"/>
                </w:rPr>
                <w:t>responses</w:t>
              </w:r>
            </w:hyperlink>
            <w:r>
              <w:rPr>
                <w:sz w:val="20"/>
                <w:szCs w:val="20"/>
              </w:rPr>
              <w:t xml:space="preserve"> outlining the steps taken so far and the current status of the process. The assessment below is therefore based on the information provided by the Ministry.</w:t>
            </w:r>
          </w:p>
          <w:p w14:paraId="397DDC3B" w14:textId="77777777" w:rsidR="00E913B5" w:rsidRDefault="00E913B5" w:rsidP="009C6824">
            <w:pPr>
              <w:spacing w:before="120" w:after="120"/>
              <w:rPr>
                <w:sz w:val="20"/>
                <w:szCs w:val="20"/>
              </w:rPr>
            </w:pPr>
            <w:r>
              <w:rPr>
                <w:sz w:val="20"/>
                <w:szCs w:val="20"/>
              </w:rPr>
              <w:t xml:space="preserve"> 1: The procedure with the European Commission has been initiated.</w:t>
            </w:r>
            <w:r>
              <w:br/>
            </w:r>
            <w:r>
              <w:rPr>
                <w:sz w:val="20"/>
                <w:szCs w:val="20"/>
              </w:rPr>
              <w:t xml:space="preserve"> This milestone can be considered fulfilled. </w:t>
            </w:r>
            <w:hyperlink r:id="rId9" w:history="1">
              <w:r w:rsidRPr="00FB6FC1">
                <w:rPr>
                  <w:rStyle w:val="Hyperlink"/>
                  <w:sz w:val="20"/>
                  <w:szCs w:val="20"/>
                </w:rPr>
                <w:t>According to the information provided by the Ministry</w:t>
              </w:r>
            </w:hyperlink>
            <w:r>
              <w:rPr>
                <w:sz w:val="20"/>
                <w:szCs w:val="20"/>
              </w:rPr>
              <w:t xml:space="preserve">, the procedure for including the Republic of Serbia in the EU Third Countries Trusted List for the validation of advanced electronic signatures was initiated on 4 April 2025, when the Ministry formally launched the process with the European Commission. Following the submission of the request, several technical meetings with representatives of the European Commission were held </w:t>
            </w:r>
            <w:proofErr w:type="gramStart"/>
            <w:r>
              <w:rPr>
                <w:sz w:val="20"/>
                <w:szCs w:val="20"/>
              </w:rPr>
              <w:t>in order to</w:t>
            </w:r>
            <w:proofErr w:type="gramEnd"/>
            <w:r>
              <w:rPr>
                <w:sz w:val="20"/>
                <w:szCs w:val="20"/>
              </w:rPr>
              <w:t xml:space="preserve"> clarify procedural steps and identify the elements of the legal, institutional and technical framework that require further alignment with the requirements of the eIDAS Regulation.</w:t>
            </w:r>
          </w:p>
          <w:p w14:paraId="2C768812" w14:textId="77777777" w:rsidR="00E913B5" w:rsidRDefault="00E913B5" w:rsidP="009C6824">
            <w:pPr>
              <w:spacing w:before="120" w:after="120"/>
              <w:rPr>
                <w:sz w:val="20"/>
                <w:szCs w:val="20"/>
              </w:rPr>
            </w:pPr>
            <w:r>
              <w:rPr>
                <w:sz w:val="20"/>
                <w:szCs w:val="20"/>
              </w:rPr>
              <w:t xml:space="preserve">2: Legal, institutional and technical frameworks have been aligned with the requirements for inclusion in the TC </w:t>
            </w:r>
            <w:proofErr w:type="spellStart"/>
            <w:r>
              <w:rPr>
                <w:sz w:val="20"/>
                <w:szCs w:val="20"/>
              </w:rPr>
              <w:t>AdES</w:t>
            </w:r>
            <w:proofErr w:type="spellEnd"/>
            <w:r>
              <w:rPr>
                <w:sz w:val="20"/>
                <w:szCs w:val="20"/>
              </w:rPr>
              <w:t xml:space="preserve"> LOTL.</w:t>
            </w:r>
            <w:r>
              <w:br/>
            </w:r>
            <w:r>
              <w:rPr>
                <w:sz w:val="20"/>
                <w:szCs w:val="20"/>
              </w:rPr>
              <w:t xml:space="preserve"> This milestone is partially achieved and remains in progress. According to </w:t>
            </w:r>
            <w:hyperlink r:id="rId10" w:history="1">
              <w:r w:rsidRPr="00FB6FC1">
                <w:rPr>
                  <w:rStyle w:val="Hyperlink"/>
                  <w:sz w:val="20"/>
                  <w:szCs w:val="20"/>
                </w:rPr>
                <w:t>the Ministry’s response</w:t>
              </w:r>
            </w:hyperlink>
            <w:r>
              <w:rPr>
                <w:sz w:val="20"/>
                <w:szCs w:val="20"/>
              </w:rPr>
              <w:t xml:space="preserve">, the assessment process with the European Commission is ongoing and has so far resulted in recommendations of a technical nature aimed at further aligning the Serbian framework with the requirements of the eIDAS Regulation. These recommendations relate primarily to the management of qualified electronic certificates and </w:t>
            </w:r>
            <w:r>
              <w:rPr>
                <w:sz w:val="20"/>
                <w:szCs w:val="20"/>
              </w:rPr>
              <w:lastRenderedPageBreak/>
              <w:t xml:space="preserve">qualified electronic signatures, the maintenance of trusted service lists, and the application of relevant ETSI standards. </w:t>
            </w:r>
            <w:hyperlink r:id="rId11" w:history="1">
              <w:r w:rsidRPr="00106BCD">
                <w:rPr>
                  <w:rStyle w:val="Hyperlink"/>
                  <w:sz w:val="20"/>
                  <w:szCs w:val="20"/>
                </w:rPr>
                <w:t>The Ministry indicated</w:t>
              </w:r>
            </w:hyperlink>
            <w:r>
              <w:rPr>
                <w:sz w:val="20"/>
                <w:szCs w:val="20"/>
              </w:rPr>
              <w:t xml:space="preserve"> that further improvements and alignment of the relevant secondary legislation are planned in the upcoming period </w:t>
            </w:r>
            <w:proofErr w:type="gramStart"/>
            <w:r>
              <w:rPr>
                <w:sz w:val="20"/>
                <w:szCs w:val="20"/>
              </w:rPr>
              <w:t>in order to</w:t>
            </w:r>
            <w:proofErr w:type="gramEnd"/>
            <w:r>
              <w:rPr>
                <w:sz w:val="20"/>
                <w:szCs w:val="20"/>
              </w:rPr>
              <w:t xml:space="preserve"> complete this phase of the process.</w:t>
            </w:r>
          </w:p>
          <w:p w14:paraId="5A4EDCB3" w14:textId="77777777" w:rsidR="00E913B5" w:rsidRDefault="00E913B5" w:rsidP="009C6824">
            <w:pPr>
              <w:spacing w:before="120" w:after="120"/>
              <w:rPr>
                <w:sz w:val="20"/>
                <w:szCs w:val="20"/>
              </w:rPr>
            </w:pPr>
            <w:r>
              <w:rPr>
                <w:sz w:val="20"/>
                <w:szCs w:val="20"/>
              </w:rPr>
              <w:t xml:space="preserve">3: This milestone cannot yet be considered fulfilled. </w:t>
            </w:r>
            <w:hyperlink r:id="rId12" w:history="1">
              <w:r w:rsidRPr="00106BCD">
                <w:rPr>
                  <w:rStyle w:val="Hyperlink"/>
                  <w:sz w:val="20"/>
                  <w:szCs w:val="20"/>
                </w:rPr>
                <w:t>The information provided by the Ministry</w:t>
              </w:r>
            </w:hyperlink>
            <w:r>
              <w:rPr>
                <w:sz w:val="20"/>
                <w:szCs w:val="20"/>
              </w:rPr>
              <w:t xml:space="preserve"> indicates that the process is still at the stage of consultations and technical alignment with the European Commission. There </w:t>
            </w:r>
            <w:proofErr w:type="gramStart"/>
            <w:r>
              <w:rPr>
                <w:sz w:val="20"/>
                <w:szCs w:val="20"/>
              </w:rPr>
              <w:t>is</w:t>
            </w:r>
            <w:proofErr w:type="gramEnd"/>
            <w:r>
              <w:rPr>
                <w:sz w:val="20"/>
                <w:szCs w:val="20"/>
              </w:rPr>
              <w:t xml:space="preserve"> no publicly available documentation or official reports confirming that technical interoperability testing or signature validation procedures based on a Third Country Trusted List have been completed.</w:t>
            </w:r>
          </w:p>
          <w:p w14:paraId="1E75A7C8" w14:textId="77777777" w:rsidR="00E913B5" w:rsidRPr="00106BCD" w:rsidRDefault="00E913B5" w:rsidP="009C6824">
            <w:pPr>
              <w:spacing w:before="120" w:after="120"/>
              <w:rPr>
                <w:sz w:val="20"/>
                <w:szCs w:val="20"/>
              </w:rPr>
            </w:pPr>
            <w:proofErr w:type="gramStart"/>
            <w:r>
              <w:rPr>
                <w:sz w:val="20"/>
                <w:szCs w:val="20"/>
              </w:rPr>
              <w:t>4:This</w:t>
            </w:r>
            <w:proofErr w:type="gramEnd"/>
            <w:r>
              <w:rPr>
                <w:sz w:val="20"/>
                <w:szCs w:val="20"/>
              </w:rPr>
              <w:t xml:space="preserve"> milestone has not yet been achieved. Based on the available information, Serbia has not yet been included in the EU Third Countries Advanced Electronic Signatures List of Trusted Lists. </w:t>
            </w:r>
            <w:hyperlink r:id="rId13" w:history="1">
              <w:r w:rsidRPr="00106BCD">
                <w:rPr>
                  <w:rStyle w:val="Hyperlink"/>
                  <w:sz w:val="20"/>
                  <w:szCs w:val="20"/>
                </w:rPr>
                <w:t>The Ministry stated</w:t>
              </w:r>
            </w:hyperlink>
            <w:r>
              <w:rPr>
                <w:sz w:val="20"/>
                <w:szCs w:val="20"/>
              </w:rPr>
              <w:t xml:space="preserve"> that the process of alignment with the relevant requirements is still ongoing and that additional steps are planned </w:t>
            </w:r>
            <w:proofErr w:type="gramStart"/>
            <w:r>
              <w:rPr>
                <w:sz w:val="20"/>
                <w:szCs w:val="20"/>
              </w:rPr>
              <w:t>in order to</w:t>
            </w:r>
            <w:proofErr w:type="gramEnd"/>
            <w:r>
              <w:rPr>
                <w:sz w:val="20"/>
                <w:szCs w:val="20"/>
              </w:rPr>
              <w:t xml:space="preserve"> successfully complete the procedure.</w:t>
            </w:r>
          </w:p>
          <w:p w14:paraId="22B25496" w14:textId="77777777" w:rsidR="00E913B5" w:rsidRDefault="00E913B5" w:rsidP="009C6824">
            <w:pPr>
              <w:spacing w:before="120" w:after="120"/>
              <w:ind w:left="720"/>
              <w:rPr>
                <w:sz w:val="20"/>
                <w:szCs w:val="20"/>
              </w:rPr>
            </w:pPr>
          </w:p>
        </w:tc>
      </w:tr>
      <w:tr w:rsidR="00E913B5" w14:paraId="69B3E81C" w14:textId="77777777" w:rsidTr="009C6824">
        <w:tc>
          <w:tcPr>
            <w:tcW w:w="2263" w:type="dxa"/>
            <w:shd w:val="clear" w:color="auto" w:fill="0E2841"/>
          </w:tcPr>
          <w:p w14:paraId="45330049" w14:textId="77777777" w:rsidR="00E913B5" w:rsidRDefault="00E913B5" w:rsidP="009C6824">
            <w:pPr>
              <w:spacing w:before="120" w:after="120"/>
              <w:rPr>
                <w:sz w:val="20"/>
                <w:szCs w:val="20"/>
              </w:rPr>
            </w:pPr>
            <w:r>
              <w:rPr>
                <w:sz w:val="20"/>
                <w:szCs w:val="20"/>
              </w:rPr>
              <w:lastRenderedPageBreak/>
              <w:t>Key issues in implementation</w:t>
            </w:r>
          </w:p>
        </w:tc>
        <w:tc>
          <w:tcPr>
            <w:tcW w:w="6753" w:type="dxa"/>
          </w:tcPr>
          <w:p w14:paraId="509ED85F" w14:textId="77777777" w:rsidR="00E913B5" w:rsidRDefault="00E913B5" w:rsidP="009C6824">
            <w:pPr>
              <w:spacing w:before="120" w:after="120"/>
              <w:rPr>
                <w:i/>
                <w:iCs/>
                <w:sz w:val="20"/>
                <w:szCs w:val="20"/>
              </w:rPr>
            </w:pPr>
            <w:r>
              <w:rPr>
                <w:i/>
                <w:iCs/>
                <w:sz w:val="20"/>
                <w:szCs w:val="20"/>
              </w:rPr>
              <w:t>List and briefly explain key problems/issues arising in the reform step implementation. This can follow the milestone structure, but depending on the reform step, it can also be an analysis for the whole step. Please provide references wherever possible.</w:t>
            </w:r>
          </w:p>
          <w:p w14:paraId="78DF84E8" w14:textId="77777777" w:rsidR="00E913B5" w:rsidRDefault="00E913B5" w:rsidP="009C6824">
            <w:pPr>
              <w:spacing w:before="120" w:after="120"/>
              <w:rPr>
                <w:i/>
                <w:iCs/>
                <w:sz w:val="20"/>
                <w:szCs w:val="20"/>
              </w:rPr>
            </w:pPr>
          </w:p>
          <w:p w14:paraId="31FAB4AA" w14:textId="77777777" w:rsidR="00E913B5" w:rsidRDefault="00E913B5" w:rsidP="009C6824">
            <w:pPr>
              <w:spacing w:before="120" w:after="120"/>
              <w:rPr>
                <w:sz w:val="20"/>
                <w:szCs w:val="20"/>
              </w:rPr>
            </w:pPr>
            <w:r>
              <w:rPr>
                <w:sz w:val="20"/>
                <w:szCs w:val="20"/>
              </w:rPr>
              <w:t>A key issue in the implementation of this reform step is the lack of publicly available information on the process. No official reports, progress updates, or supporting documents have been published by the competent authorities that would allow for an assessment of the steps undertaken, the challenges encountered, or the current level of compliance with the relevant requirements. This lack of transparency significantly limits the ability to monitor the implementation of the reform and assess its progress.</w:t>
            </w:r>
          </w:p>
          <w:p w14:paraId="79F1A550" w14:textId="77777777" w:rsidR="00E913B5" w:rsidRDefault="00E913B5" w:rsidP="009C6824">
            <w:pPr>
              <w:spacing w:before="120" w:after="120"/>
              <w:rPr>
                <w:sz w:val="20"/>
                <w:szCs w:val="20"/>
              </w:rPr>
            </w:pPr>
            <w:r>
              <w:rPr>
                <w:sz w:val="20"/>
                <w:szCs w:val="20"/>
              </w:rPr>
              <w:t xml:space="preserve">Significant delay in implementation is posing an issue. According to the initial timeline, the reform step was expected to be implemented by the end of 2025. However, </w:t>
            </w:r>
            <w:hyperlink r:id="rId14" w:history="1">
              <w:r w:rsidRPr="00752611">
                <w:rPr>
                  <w:rStyle w:val="Hyperlink"/>
                  <w:sz w:val="20"/>
                  <w:szCs w:val="20"/>
                </w:rPr>
                <w:t>based on the information obtained through the FOI</w:t>
              </w:r>
            </w:hyperlink>
            <w:r>
              <w:rPr>
                <w:sz w:val="20"/>
                <w:szCs w:val="20"/>
              </w:rPr>
              <w:t xml:space="preserve"> request, the process is still ongoing and remains at the stage of consultations and technical alignment with the European Commission. This indicates that the planned deadline has not been met and that further steps are required before the reform can be considered fully implemented.</w:t>
            </w:r>
          </w:p>
          <w:p w14:paraId="465FD9CF" w14:textId="77777777" w:rsidR="00E913B5" w:rsidRDefault="00E913B5" w:rsidP="009C6824">
            <w:pPr>
              <w:spacing w:before="120" w:after="120"/>
              <w:rPr>
                <w:i/>
                <w:iCs/>
                <w:sz w:val="20"/>
                <w:szCs w:val="20"/>
              </w:rPr>
            </w:pPr>
          </w:p>
          <w:p w14:paraId="6633BBAE" w14:textId="77777777" w:rsidR="00E913B5" w:rsidRDefault="00E913B5" w:rsidP="009C6824">
            <w:pPr>
              <w:spacing w:before="120" w:after="120"/>
              <w:rPr>
                <w:sz w:val="20"/>
                <w:szCs w:val="20"/>
              </w:rPr>
            </w:pPr>
          </w:p>
        </w:tc>
      </w:tr>
      <w:tr w:rsidR="00E913B5" w14:paraId="51033E97" w14:textId="77777777" w:rsidTr="009C6824">
        <w:tc>
          <w:tcPr>
            <w:tcW w:w="2263" w:type="dxa"/>
            <w:shd w:val="clear" w:color="auto" w:fill="0E2841"/>
          </w:tcPr>
          <w:p w14:paraId="35DC7B93" w14:textId="77777777" w:rsidR="00E913B5" w:rsidRDefault="00E913B5" w:rsidP="009C6824">
            <w:pPr>
              <w:spacing w:before="120" w:after="120"/>
              <w:rPr>
                <w:sz w:val="20"/>
                <w:szCs w:val="20"/>
              </w:rPr>
            </w:pPr>
            <w:r>
              <w:rPr>
                <w:sz w:val="20"/>
                <w:szCs w:val="20"/>
              </w:rPr>
              <w:t>Analyse how key principles of RGF were respected in the reform step implementation</w:t>
            </w:r>
          </w:p>
        </w:tc>
        <w:tc>
          <w:tcPr>
            <w:tcW w:w="6753" w:type="dxa"/>
          </w:tcPr>
          <w:p w14:paraId="667D847A" w14:textId="77777777" w:rsidR="00E913B5" w:rsidRDefault="00E913B5" w:rsidP="009C6824">
            <w:pPr>
              <w:spacing w:before="120" w:after="120"/>
              <w:rPr>
                <w:i/>
                <w:iCs/>
                <w:sz w:val="20"/>
                <w:szCs w:val="20"/>
              </w:rPr>
            </w:pPr>
            <w:r>
              <w:rPr>
                <w:i/>
                <w:iCs/>
                <w:sz w:val="20"/>
                <w:szCs w:val="20"/>
              </w:rPr>
              <w:t xml:space="preserve">How transparent has the reform step implementation been? How has civil society and the wider public been informed about it? What data and information, including key documents, have been made publicly available? </w:t>
            </w:r>
          </w:p>
          <w:p w14:paraId="7850207F" w14:textId="77777777" w:rsidR="00E913B5" w:rsidRDefault="00E913B5" w:rsidP="009C6824">
            <w:pPr>
              <w:spacing w:before="120" w:after="120"/>
              <w:rPr>
                <w:i/>
                <w:iCs/>
                <w:sz w:val="20"/>
                <w:szCs w:val="20"/>
              </w:rPr>
            </w:pPr>
            <w:r>
              <w:rPr>
                <w:i/>
                <w:iCs/>
                <w:sz w:val="20"/>
                <w:szCs w:val="20"/>
              </w:rPr>
              <w:lastRenderedPageBreak/>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34FBA2B8" w14:textId="77777777" w:rsidR="00E913B5" w:rsidRDefault="00E913B5" w:rsidP="009C6824">
            <w:pPr>
              <w:spacing w:before="120" w:after="120"/>
              <w:rPr>
                <w:i/>
                <w:iCs/>
                <w:sz w:val="20"/>
                <w:szCs w:val="20"/>
              </w:rPr>
            </w:pPr>
            <w:r>
              <w:rPr>
                <w:i/>
                <w:iCs/>
                <w:sz w:val="20"/>
                <w:szCs w:val="20"/>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349E4CFA" w14:textId="77777777" w:rsidR="00E913B5" w:rsidRDefault="00E913B5" w:rsidP="009C6824">
            <w:pPr>
              <w:spacing w:before="120" w:after="120"/>
              <w:rPr>
                <w:i/>
                <w:iCs/>
                <w:sz w:val="20"/>
                <w:szCs w:val="20"/>
              </w:rPr>
            </w:pPr>
            <w:r>
              <w:rPr>
                <w:i/>
                <w:iCs/>
                <w:sz w:val="20"/>
                <w:szCs w:val="20"/>
              </w:rPr>
              <w:t>Please provide references wherever possible.</w:t>
            </w:r>
          </w:p>
          <w:p w14:paraId="37FBEE62" w14:textId="77777777" w:rsidR="00E913B5" w:rsidRDefault="00E913B5" w:rsidP="009C6824">
            <w:pPr>
              <w:spacing w:before="120" w:after="120"/>
              <w:rPr>
                <w:sz w:val="20"/>
                <w:szCs w:val="20"/>
              </w:rPr>
            </w:pPr>
            <w:r>
              <w:rPr>
                <w:sz w:val="20"/>
                <w:szCs w:val="20"/>
              </w:rPr>
              <w:t>Transparency</w:t>
            </w:r>
          </w:p>
          <w:p w14:paraId="56F4FE17" w14:textId="77777777" w:rsidR="00E913B5" w:rsidRDefault="00E913B5" w:rsidP="009C6824">
            <w:pPr>
              <w:spacing w:before="120" w:after="120"/>
              <w:rPr>
                <w:sz w:val="20"/>
                <w:szCs w:val="20"/>
              </w:rPr>
            </w:pPr>
            <w:r>
              <w:rPr>
                <w:sz w:val="20"/>
                <w:szCs w:val="20"/>
              </w:rPr>
              <w:t>No publicly available information, progress reports, or supporting documents regarding the implementation of this reform step have been published by the Ministry. As a result, civil society organisations and the wider public have not been systematically informed about the progress of the process.</w:t>
            </w:r>
          </w:p>
          <w:p w14:paraId="0FC4A60E" w14:textId="1E704734" w:rsidR="00E913B5" w:rsidRDefault="00E913B5" w:rsidP="009C6824">
            <w:pPr>
              <w:spacing w:before="120" w:after="120"/>
            </w:pPr>
            <w:r>
              <w:rPr>
                <w:sz w:val="20"/>
                <w:szCs w:val="20"/>
              </w:rPr>
              <w:t>The information used for this assessment was obtained through a request for access to information of public importance submitted to the Ministry of Information and Telecommunications.</w:t>
            </w:r>
            <w:sdt>
              <w:sdtPr>
                <w:tag w:val="goog_rdk_1"/>
                <w:id w:val="-547607064"/>
              </w:sdtPr>
              <w:sdtContent>
                <w:sdt>
                  <w:sdtPr>
                    <w:tag w:val="goog_rdk_2"/>
                    <w:id w:val="181857631"/>
                  </w:sdtPr>
                  <w:sdtContent/>
                </w:sdt>
              </w:sdtContent>
            </w:sdt>
            <w:r>
              <w:t xml:space="preserve"> </w:t>
            </w:r>
          </w:p>
          <w:p w14:paraId="06231792" w14:textId="77777777" w:rsidR="00E913B5" w:rsidRDefault="00E913B5" w:rsidP="009C6824">
            <w:pPr>
              <w:spacing w:before="120" w:after="120"/>
              <w:rPr>
                <w:sz w:val="20"/>
                <w:szCs w:val="20"/>
              </w:rPr>
            </w:pPr>
            <w:hyperlink r:id="rId15" w:history="1">
              <w:r w:rsidRPr="00D357CF">
                <w:rPr>
                  <w:rStyle w:val="Hyperlink"/>
                  <w:sz w:val="20"/>
                  <w:szCs w:val="20"/>
                </w:rPr>
                <w:t>The Ministry provided limited information</w:t>
              </w:r>
            </w:hyperlink>
            <w:r>
              <w:rPr>
                <w:sz w:val="20"/>
                <w:szCs w:val="20"/>
              </w:rPr>
              <w:t xml:space="preserve"> on the steps taken so far and did not provide any supporting evidence or documentation for its statements, noting that the process is currently in consultation with the EU and that no public documents or reports have yet been developed to demonstrate the level of progress in implementing this activity.</w:t>
            </w:r>
          </w:p>
          <w:p w14:paraId="0B4BDD29" w14:textId="77777777" w:rsidR="00E913B5" w:rsidRDefault="00E913B5" w:rsidP="009C6824">
            <w:pPr>
              <w:spacing w:before="120" w:after="120"/>
              <w:rPr>
                <w:sz w:val="20"/>
                <w:szCs w:val="20"/>
              </w:rPr>
            </w:pPr>
            <w:r>
              <w:rPr>
                <w:sz w:val="20"/>
                <w:szCs w:val="20"/>
              </w:rPr>
              <w:t>Inclusiveness</w:t>
            </w:r>
          </w:p>
          <w:p w14:paraId="78702C4F" w14:textId="77777777" w:rsidR="00E913B5" w:rsidRDefault="00E913B5" w:rsidP="009C6824">
            <w:pPr>
              <w:spacing w:before="120" w:after="120"/>
            </w:pPr>
            <w:r>
              <w:rPr>
                <w:sz w:val="20"/>
                <w:szCs w:val="20"/>
              </w:rPr>
              <w:t>Due to the absence of publicly available information on the implementation process, it is not possible to assess the level of inclusiveness of this reform step. There is no publicly available evidence indicating that consultations with stakeholders, including civil society organisations, academia, IT sector, or representatives of the business community, were organised as part of the implementation process. Consequently, it cannot be determined whether mechanisms for stakeholder participation were established or whether any issues related to participation occurred.</w:t>
            </w:r>
          </w:p>
          <w:p w14:paraId="0260B84E" w14:textId="77777777" w:rsidR="00E913B5" w:rsidRDefault="00E913B5" w:rsidP="009C6824">
            <w:pPr>
              <w:spacing w:before="120" w:after="120"/>
            </w:pPr>
            <w:r>
              <w:rPr>
                <w:sz w:val="20"/>
                <w:szCs w:val="20"/>
              </w:rPr>
              <w:t>Other RGF principles</w:t>
            </w:r>
          </w:p>
          <w:p w14:paraId="538B4780" w14:textId="77777777" w:rsidR="00E913B5" w:rsidRDefault="00E913B5" w:rsidP="009C6824">
            <w:pPr>
              <w:spacing w:before="120" w:after="120"/>
            </w:pPr>
            <w:r>
              <w:rPr>
                <w:sz w:val="20"/>
                <w:szCs w:val="20"/>
              </w:rPr>
              <w:t>Given the limited availability of information on the implementation process, it is not possible to assess the extent to which other key RGF principles such as sound financial management, equal treatment, non-discrimination, and proportionality have been respected in the implementation of this reform step.</w:t>
            </w:r>
          </w:p>
          <w:p w14:paraId="2142D810" w14:textId="77777777" w:rsidR="00E913B5" w:rsidRDefault="00E913B5" w:rsidP="009C6824">
            <w:pPr>
              <w:spacing w:before="120" w:after="120"/>
              <w:rPr>
                <w:sz w:val="20"/>
                <w:szCs w:val="20"/>
              </w:rPr>
            </w:pPr>
          </w:p>
          <w:p w14:paraId="1C67B123" w14:textId="77777777" w:rsidR="00E913B5" w:rsidRDefault="00E913B5" w:rsidP="009C6824">
            <w:pPr>
              <w:spacing w:before="120" w:after="120"/>
              <w:rPr>
                <w:sz w:val="20"/>
                <w:szCs w:val="20"/>
              </w:rPr>
            </w:pPr>
          </w:p>
        </w:tc>
      </w:tr>
      <w:tr w:rsidR="00E913B5" w14:paraId="404B02CC" w14:textId="77777777" w:rsidTr="009C6824">
        <w:tc>
          <w:tcPr>
            <w:tcW w:w="2263" w:type="dxa"/>
            <w:shd w:val="clear" w:color="auto" w:fill="0E2841"/>
          </w:tcPr>
          <w:p w14:paraId="04850D83" w14:textId="77777777" w:rsidR="00E913B5" w:rsidRDefault="00E913B5" w:rsidP="009C6824">
            <w:pPr>
              <w:spacing w:before="120" w:after="120"/>
              <w:rPr>
                <w:sz w:val="20"/>
                <w:szCs w:val="20"/>
              </w:rPr>
            </w:pPr>
            <w:r>
              <w:rPr>
                <w:sz w:val="20"/>
                <w:szCs w:val="20"/>
              </w:rPr>
              <w:lastRenderedPageBreak/>
              <w:t>Public availability of evidence of implementation</w:t>
            </w:r>
          </w:p>
        </w:tc>
        <w:tc>
          <w:tcPr>
            <w:tcW w:w="6753" w:type="dxa"/>
          </w:tcPr>
          <w:p w14:paraId="7F640838" w14:textId="77777777" w:rsidR="00E913B5" w:rsidRDefault="00E913B5" w:rsidP="009C6824">
            <w:pPr>
              <w:spacing w:before="120" w:after="120"/>
              <w:rPr>
                <w:i/>
                <w:iCs/>
                <w:sz w:val="20"/>
                <w:szCs w:val="20"/>
              </w:rPr>
            </w:pPr>
            <w:r>
              <w:rPr>
                <w:i/>
                <w:iCs/>
                <w:sz w:val="20"/>
                <w:szCs w:val="20"/>
              </w:rPr>
              <w:t>Has the final source of verification (as per Reform Agenda) been made publicly available? If yes, please list the source (provide link) and date.</w:t>
            </w:r>
          </w:p>
          <w:p w14:paraId="3B9C3DF0" w14:textId="77777777" w:rsidR="00E913B5" w:rsidRDefault="00E913B5" w:rsidP="009C6824">
            <w:pPr>
              <w:spacing w:before="120" w:after="120"/>
              <w:rPr>
                <w:i/>
                <w:iCs/>
                <w:sz w:val="20"/>
                <w:szCs w:val="20"/>
              </w:rPr>
            </w:pPr>
          </w:p>
          <w:p w14:paraId="7400E1BF" w14:textId="77777777" w:rsidR="00E913B5" w:rsidRDefault="00E913B5" w:rsidP="009C6824">
            <w:pPr>
              <w:spacing w:before="120" w:after="120"/>
              <w:rPr>
                <w:sz w:val="20"/>
                <w:szCs w:val="20"/>
              </w:rPr>
            </w:pPr>
            <w:r>
              <w:rPr>
                <w:sz w:val="20"/>
                <w:szCs w:val="20"/>
              </w:rPr>
              <w:t>Implementation is still ongoing. There are no available documents to support implementation progress.</w:t>
            </w:r>
          </w:p>
          <w:p w14:paraId="60E15A1D" w14:textId="77777777" w:rsidR="00E913B5" w:rsidRDefault="00E913B5" w:rsidP="009C6824">
            <w:pPr>
              <w:spacing w:before="120" w:after="120"/>
              <w:ind w:left="720"/>
              <w:rPr>
                <w:sz w:val="20"/>
                <w:szCs w:val="20"/>
              </w:rPr>
            </w:pPr>
          </w:p>
        </w:tc>
      </w:tr>
      <w:tr w:rsidR="00E913B5" w14:paraId="257A1455" w14:textId="77777777" w:rsidTr="009C6824">
        <w:tc>
          <w:tcPr>
            <w:tcW w:w="2263" w:type="dxa"/>
            <w:shd w:val="clear" w:color="auto" w:fill="0E2841"/>
          </w:tcPr>
          <w:p w14:paraId="18B7140B" w14:textId="77777777" w:rsidR="00E913B5" w:rsidRDefault="00E913B5" w:rsidP="009C6824">
            <w:pPr>
              <w:spacing w:before="120" w:after="120"/>
              <w:rPr>
                <w:sz w:val="20"/>
                <w:szCs w:val="20"/>
              </w:rPr>
            </w:pPr>
            <w:r>
              <w:rPr>
                <w:sz w:val="20"/>
                <w:szCs w:val="20"/>
              </w:rPr>
              <w:t>Analyse quality of the final output of the reform step</w:t>
            </w:r>
          </w:p>
        </w:tc>
        <w:tc>
          <w:tcPr>
            <w:tcW w:w="6753" w:type="dxa"/>
          </w:tcPr>
          <w:p w14:paraId="4288ABDC" w14:textId="77777777" w:rsidR="00E913B5" w:rsidRDefault="00E913B5" w:rsidP="009C6824">
            <w:pPr>
              <w:spacing w:before="120" w:after="120"/>
              <w:rPr>
                <w:i/>
                <w:iCs/>
                <w:sz w:val="20"/>
                <w:szCs w:val="20"/>
              </w:rPr>
            </w:pPr>
            <w:r>
              <w:rPr>
                <w:i/>
                <w:iCs/>
                <w:sz w:val="20"/>
                <w:szCs w:val="20"/>
              </w:rPr>
              <w:t xml:space="preserve">To what extent does the final output of this reform step respect the applicable EU membership requirements/principles/standards? </w:t>
            </w:r>
          </w:p>
          <w:p w14:paraId="1035E3CD" w14:textId="77777777" w:rsidR="00E913B5" w:rsidRDefault="00E913B5" w:rsidP="009C6824">
            <w:pPr>
              <w:spacing w:before="120" w:after="120"/>
              <w:rPr>
                <w:sz w:val="20"/>
                <w:szCs w:val="20"/>
              </w:rPr>
            </w:pPr>
            <w:r>
              <w:rPr>
                <w:sz w:val="20"/>
                <w:szCs w:val="20"/>
              </w:rPr>
              <w:t>At this stage, it is not possible to assess the extent to which the final output of this reform step complies with the applicable EU membership requirements. No publicly available documents, reports, or other evidence have been identified that would allow for an independent assessment of the level of alignment achieved.</w:t>
            </w:r>
          </w:p>
          <w:p w14:paraId="7E70F0E2" w14:textId="77777777" w:rsidR="00E913B5" w:rsidRDefault="00E913B5" w:rsidP="009C6824">
            <w:pPr>
              <w:spacing w:before="120" w:after="120"/>
              <w:rPr>
                <w:sz w:val="20"/>
                <w:szCs w:val="20"/>
              </w:rPr>
            </w:pPr>
            <w:r>
              <w:rPr>
                <w:sz w:val="20"/>
                <w:szCs w:val="20"/>
              </w:rPr>
              <w:t>According to the information obtained through the response of the Ministry of Information and Telecommunications to a request for access to information of public importance, the process is still ongoing and includes direct cooperation with the European Commission. Within this process, the European Commission provides technical guidance and assesses the level of alignment of the national legal, institutional and technical framework with the requirements stemming from the eIDAS Regulation and related EU standards. Consequently, the assessment of compliance with EU requirements is primarily carried out within the framework of this ongoing technical evaluation process between the Ministry and the European Commission.</w:t>
            </w:r>
          </w:p>
          <w:p w14:paraId="4DD5FDE5" w14:textId="77777777" w:rsidR="00E913B5" w:rsidRDefault="00E913B5" w:rsidP="009C6824">
            <w:pPr>
              <w:spacing w:before="120" w:after="120"/>
              <w:rPr>
                <w:sz w:val="20"/>
                <w:szCs w:val="20"/>
              </w:rPr>
            </w:pPr>
          </w:p>
        </w:tc>
      </w:tr>
    </w:tbl>
    <w:p w14:paraId="576AC80F" w14:textId="77777777" w:rsidR="00E913B5" w:rsidRDefault="00E913B5" w:rsidP="00E913B5">
      <w:pPr>
        <w:spacing w:after="0" w:line="240" w:lineRule="auto"/>
      </w:pPr>
    </w:p>
    <w:p w14:paraId="3689D6B8" w14:textId="77777777" w:rsidR="00E913B5" w:rsidRDefault="00E913B5" w:rsidP="00E913B5">
      <w:pPr>
        <w:keepNext/>
        <w:keepLines/>
        <w:numPr>
          <w:ilvl w:val="0"/>
          <w:numId w:val="1"/>
        </w:numPr>
        <w:pBdr>
          <w:top w:val="nil"/>
          <w:left w:val="nil"/>
          <w:bottom w:val="nil"/>
          <w:right w:val="nil"/>
          <w:between w:val="nil"/>
        </w:pBdr>
        <w:spacing w:before="360" w:after="80" w:line="240" w:lineRule="auto"/>
        <w:rPr>
          <w:rFonts w:ascii="Play" w:eastAsia="Play" w:hAnsi="Play" w:cs="Play"/>
          <w:color w:val="0F4761"/>
          <w:sz w:val="40"/>
          <w:szCs w:val="40"/>
        </w:rPr>
      </w:pPr>
      <w:r>
        <w:rPr>
          <w:rFonts w:ascii="Play" w:eastAsia="Play" w:hAnsi="Play" w:cs="Play"/>
          <w:color w:val="0F4761"/>
          <w:sz w:val="40"/>
          <w:szCs w:val="40"/>
        </w:rPr>
        <w:t>Final assessment</w:t>
      </w:r>
    </w:p>
    <w:p w14:paraId="60FF2091" w14:textId="77777777" w:rsidR="00E913B5" w:rsidRDefault="00E913B5" w:rsidP="00E913B5">
      <w:pPr>
        <w:spacing w:after="0" w:line="240" w:lineRule="auto"/>
      </w:pPr>
    </w:p>
    <w:tbl>
      <w:tblPr>
        <w:tblW w:w="901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80" w:firstRow="0" w:lastRow="0" w:firstColumn="1" w:lastColumn="0" w:noHBand="0" w:noVBand="1"/>
      </w:tblPr>
      <w:tblGrid>
        <w:gridCol w:w="2263"/>
        <w:gridCol w:w="6753"/>
      </w:tblGrid>
      <w:tr w:rsidR="00E913B5" w14:paraId="1160FDD5" w14:textId="77777777" w:rsidTr="009C6824">
        <w:tc>
          <w:tcPr>
            <w:tcW w:w="2263" w:type="dxa"/>
            <w:shd w:val="clear" w:color="auto" w:fill="0E2841"/>
          </w:tcPr>
          <w:p w14:paraId="36913EB5" w14:textId="445D1857" w:rsidR="00E913B5" w:rsidRDefault="00E913B5" w:rsidP="009C6824">
            <w:pPr>
              <w:spacing w:before="60" w:after="60"/>
              <w:rPr>
                <w:sz w:val="20"/>
                <w:szCs w:val="20"/>
              </w:rPr>
            </w:pPr>
            <w:r>
              <w:rPr>
                <w:sz w:val="20"/>
                <w:szCs w:val="20"/>
              </w:rPr>
              <w:t>Assess formal achievement</w:t>
            </w:r>
          </w:p>
        </w:tc>
        <w:tc>
          <w:tcPr>
            <w:tcW w:w="6753" w:type="dxa"/>
          </w:tcPr>
          <w:p w14:paraId="7D1F6C09" w14:textId="535F440A" w:rsidR="00E913B5" w:rsidRPr="00D3687C" w:rsidRDefault="00E913B5" w:rsidP="009C6824">
            <w:pPr>
              <w:spacing w:before="120" w:after="120"/>
              <w:rPr>
                <w:sz w:val="20"/>
                <w:szCs w:val="20"/>
              </w:rPr>
            </w:pPr>
            <w:r w:rsidRPr="00D3687C">
              <w:rPr>
                <w:b/>
                <w:bCs/>
                <w:sz w:val="20"/>
                <w:szCs w:val="20"/>
              </w:rPr>
              <w:t>Not achieved</w:t>
            </w:r>
          </w:p>
          <w:p w14:paraId="39807DA5" w14:textId="77777777" w:rsidR="00E913B5" w:rsidRDefault="00E913B5" w:rsidP="009C6824">
            <w:pPr>
              <w:spacing w:before="120" w:after="120"/>
              <w:rPr>
                <w:b/>
                <w:bCs/>
                <w:sz w:val="20"/>
                <w:szCs w:val="20"/>
              </w:rPr>
            </w:pPr>
          </w:p>
        </w:tc>
      </w:tr>
      <w:tr w:rsidR="00E913B5" w14:paraId="7002ED24" w14:textId="77777777" w:rsidTr="009C6824">
        <w:tc>
          <w:tcPr>
            <w:tcW w:w="2263" w:type="dxa"/>
            <w:shd w:val="clear" w:color="auto" w:fill="0E2841"/>
          </w:tcPr>
          <w:p w14:paraId="50F69484" w14:textId="77777777" w:rsidR="00E913B5" w:rsidRDefault="00E913B5" w:rsidP="009C6824">
            <w:pPr>
              <w:spacing w:before="60" w:after="60"/>
              <w:rPr>
                <w:sz w:val="20"/>
                <w:szCs w:val="20"/>
              </w:rPr>
            </w:pPr>
            <w:r>
              <w:rPr>
                <w:sz w:val="20"/>
                <w:szCs w:val="20"/>
              </w:rPr>
              <w:t>Elaboration of final assessment</w:t>
            </w:r>
          </w:p>
        </w:tc>
        <w:tc>
          <w:tcPr>
            <w:tcW w:w="6753" w:type="dxa"/>
          </w:tcPr>
          <w:p w14:paraId="5992CE58" w14:textId="77777777" w:rsidR="00E913B5" w:rsidRDefault="00E913B5" w:rsidP="009C6824">
            <w:pPr>
              <w:spacing w:before="120" w:after="120"/>
              <w:rPr>
                <w:sz w:val="20"/>
                <w:szCs w:val="20"/>
              </w:rPr>
            </w:pPr>
            <w:r>
              <w:rPr>
                <w:sz w:val="20"/>
                <w:szCs w:val="20"/>
              </w:rPr>
              <w:t>The implementation of this reform step has formally begun, as the procedure with the European Commission was initiated, and technical consultations are ongoing. However, due to the absence of publicly available information and documentation, it is not possible to independently assess the level of progress or alignment with EU requirements. The process remains in the phase of technical alignment and evaluation carried out in cooperation with the European Commission.</w:t>
            </w:r>
          </w:p>
        </w:tc>
      </w:tr>
    </w:tbl>
    <w:p w14:paraId="3B5082DA" w14:textId="77777777" w:rsidR="00E913B5" w:rsidRDefault="00E913B5" w:rsidP="00E913B5">
      <w:pPr>
        <w:spacing w:after="0" w:line="240" w:lineRule="auto"/>
      </w:pPr>
    </w:p>
    <w:p w14:paraId="2C1DD5AB"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769B4" w14:textId="77777777" w:rsidR="004D5021" w:rsidRDefault="004D5021" w:rsidP="00E913B5">
      <w:pPr>
        <w:spacing w:after="0" w:line="240" w:lineRule="auto"/>
      </w:pPr>
      <w:r>
        <w:separator/>
      </w:r>
    </w:p>
  </w:endnote>
  <w:endnote w:type="continuationSeparator" w:id="0">
    <w:p w14:paraId="4806C62A" w14:textId="77777777" w:rsidR="004D5021" w:rsidRDefault="004D5021" w:rsidP="00E91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altName w:val="Times New Roman PS"/>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lay">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5B959" w14:textId="77777777" w:rsidR="004D5021" w:rsidRDefault="004D5021" w:rsidP="00E913B5">
      <w:pPr>
        <w:spacing w:after="0" w:line="240" w:lineRule="auto"/>
      </w:pPr>
      <w:r>
        <w:separator/>
      </w:r>
    </w:p>
  </w:footnote>
  <w:footnote w:type="continuationSeparator" w:id="0">
    <w:p w14:paraId="21936229" w14:textId="77777777" w:rsidR="004D5021" w:rsidRDefault="004D5021" w:rsidP="00E913B5">
      <w:pPr>
        <w:spacing w:after="0" w:line="240" w:lineRule="auto"/>
      </w:pPr>
      <w:r>
        <w:continuationSeparator/>
      </w:r>
    </w:p>
  </w:footnote>
  <w:footnote w:id="1">
    <w:p w14:paraId="1AB8B9F1" w14:textId="77777777" w:rsidR="00E913B5" w:rsidRPr="001A5DD0" w:rsidRDefault="00E913B5" w:rsidP="00E913B5">
      <w:pPr>
        <w:pBdr>
          <w:top w:val="nil"/>
          <w:left w:val="nil"/>
          <w:bottom w:val="nil"/>
          <w:right w:val="nil"/>
          <w:between w:val="nil"/>
        </w:pBdr>
        <w:spacing w:after="0" w:line="240" w:lineRule="auto"/>
        <w:rPr>
          <w:rFonts w:asciiTheme="minorHAnsi" w:hAnsiTheme="minorHAnsi"/>
          <w:color w:val="000000"/>
          <w:sz w:val="18"/>
          <w:szCs w:val="18"/>
        </w:rPr>
      </w:pPr>
      <w:r w:rsidRPr="001A5DD0">
        <w:rPr>
          <w:rStyle w:val="FootnoteReference"/>
          <w:rFonts w:asciiTheme="minorHAnsi" w:hAnsiTheme="minorHAnsi"/>
          <w:sz w:val="18"/>
          <w:szCs w:val="18"/>
        </w:rPr>
        <w:footnoteRef/>
      </w:r>
      <w:r w:rsidRPr="001A5DD0">
        <w:rPr>
          <w:rFonts w:asciiTheme="minorHAnsi" w:hAnsiTheme="minorHAnsi"/>
          <w:color w:val="000000"/>
          <w:sz w:val="18"/>
          <w:szCs w:val="18"/>
        </w:rPr>
        <w:t xml:space="preserve"> Milestones created based on the Signature applicability rules made by the European Commission: </w:t>
      </w:r>
      <w:hyperlink r:id="rId1">
        <w:r w:rsidRPr="001A5DD0">
          <w:rPr>
            <w:rFonts w:asciiTheme="minorHAnsi" w:hAnsiTheme="minorHAnsi"/>
            <w:color w:val="467886"/>
            <w:sz w:val="18"/>
            <w:szCs w:val="18"/>
            <w:u w:val="single"/>
          </w:rPr>
          <w:t>https://eidas.ec.europa.eu/efda/trust-services/browse/tc-tls</w:t>
        </w:r>
      </w:hyperlink>
      <w:r w:rsidRPr="001A5DD0">
        <w:rPr>
          <w:rFonts w:asciiTheme="minorHAnsi" w:hAnsiTheme="minorHAnsi"/>
          <w:color w:val="000000"/>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955F1"/>
    <w:multiLevelType w:val="multilevel"/>
    <w:tmpl w:val="AB0695B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E8D5076"/>
    <w:multiLevelType w:val="multilevel"/>
    <w:tmpl w:val="E42025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82267713">
    <w:abstractNumId w:val="0"/>
  </w:num>
  <w:num w:numId="2" w16cid:durableId="238753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B5"/>
    <w:rsid w:val="00167954"/>
    <w:rsid w:val="003B6E3A"/>
    <w:rsid w:val="004332F5"/>
    <w:rsid w:val="004D5021"/>
    <w:rsid w:val="005C70FF"/>
    <w:rsid w:val="008720BF"/>
    <w:rsid w:val="00B36266"/>
    <w:rsid w:val="00D3687C"/>
    <w:rsid w:val="00E07018"/>
    <w:rsid w:val="00E76CE8"/>
    <w:rsid w:val="00E913B5"/>
    <w:rsid w:val="00ED0817"/>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decimalSymbol w:val="."/>
  <w:listSeparator w:val=","/>
  <w14:docId w14:val="5CCEFE88"/>
  <w15:chartTrackingRefBased/>
  <w15:docId w15:val="{78BAFCAF-F079-414D-95E4-72FA04FF1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3B5"/>
    <w:pPr>
      <w:spacing w:after="160" w:line="278" w:lineRule="auto"/>
    </w:pPr>
    <w:rPr>
      <w:rFonts w:ascii="Aptos" w:eastAsia="Aptos" w:hAnsi="Aptos" w:cs="Aptos"/>
      <w:kern w:val="0"/>
      <w:lang w:val="en-GB"/>
      <w14:ligatures w14:val="none"/>
    </w:rPr>
  </w:style>
  <w:style w:type="paragraph" w:styleId="Heading1">
    <w:name w:val="heading 1"/>
    <w:basedOn w:val="Normal"/>
    <w:next w:val="Normal"/>
    <w:link w:val="Heading1Char"/>
    <w:uiPriority w:val="9"/>
    <w:qFormat/>
    <w:rsid w:val="00E913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13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13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13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13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13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13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13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13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13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13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13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13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13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13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13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13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13B5"/>
    <w:rPr>
      <w:rFonts w:eastAsiaTheme="majorEastAsia" w:cstheme="majorBidi"/>
      <w:color w:val="272727" w:themeColor="text1" w:themeTint="D8"/>
    </w:rPr>
  </w:style>
  <w:style w:type="paragraph" w:styleId="Title">
    <w:name w:val="Title"/>
    <w:basedOn w:val="Normal"/>
    <w:next w:val="Normal"/>
    <w:link w:val="TitleChar"/>
    <w:uiPriority w:val="10"/>
    <w:qFormat/>
    <w:rsid w:val="00E913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13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13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13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13B5"/>
    <w:pPr>
      <w:spacing w:before="160"/>
      <w:jc w:val="center"/>
    </w:pPr>
    <w:rPr>
      <w:i/>
      <w:iCs/>
      <w:color w:val="404040" w:themeColor="text1" w:themeTint="BF"/>
    </w:rPr>
  </w:style>
  <w:style w:type="character" w:customStyle="1" w:styleId="QuoteChar">
    <w:name w:val="Quote Char"/>
    <w:basedOn w:val="DefaultParagraphFont"/>
    <w:link w:val="Quote"/>
    <w:uiPriority w:val="29"/>
    <w:rsid w:val="00E913B5"/>
    <w:rPr>
      <w:i/>
      <w:iCs/>
      <w:color w:val="404040" w:themeColor="text1" w:themeTint="BF"/>
    </w:rPr>
  </w:style>
  <w:style w:type="paragraph" w:styleId="ListParagraph">
    <w:name w:val="List Paragraph"/>
    <w:basedOn w:val="Normal"/>
    <w:uiPriority w:val="34"/>
    <w:qFormat/>
    <w:rsid w:val="00E913B5"/>
    <w:pPr>
      <w:ind w:left="720"/>
      <w:contextualSpacing/>
    </w:pPr>
  </w:style>
  <w:style w:type="character" w:styleId="IntenseEmphasis">
    <w:name w:val="Intense Emphasis"/>
    <w:basedOn w:val="DefaultParagraphFont"/>
    <w:uiPriority w:val="21"/>
    <w:qFormat/>
    <w:rsid w:val="00E913B5"/>
    <w:rPr>
      <w:i/>
      <w:iCs/>
      <w:color w:val="0F4761" w:themeColor="accent1" w:themeShade="BF"/>
    </w:rPr>
  </w:style>
  <w:style w:type="paragraph" w:styleId="IntenseQuote">
    <w:name w:val="Intense Quote"/>
    <w:basedOn w:val="Normal"/>
    <w:next w:val="Normal"/>
    <w:link w:val="IntenseQuoteChar"/>
    <w:uiPriority w:val="30"/>
    <w:qFormat/>
    <w:rsid w:val="00E913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13B5"/>
    <w:rPr>
      <w:i/>
      <w:iCs/>
      <w:color w:val="0F4761" w:themeColor="accent1" w:themeShade="BF"/>
    </w:rPr>
  </w:style>
  <w:style w:type="character" w:styleId="IntenseReference">
    <w:name w:val="Intense Reference"/>
    <w:basedOn w:val="DefaultParagraphFont"/>
    <w:uiPriority w:val="32"/>
    <w:qFormat/>
    <w:rsid w:val="00E913B5"/>
    <w:rPr>
      <w:b/>
      <w:bCs/>
      <w:smallCaps/>
      <w:color w:val="0F4761" w:themeColor="accent1" w:themeShade="BF"/>
      <w:spacing w:val="5"/>
    </w:rPr>
  </w:style>
  <w:style w:type="character" w:styleId="FootnoteReference">
    <w:name w:val="footnote reference"/>
    <w:basedOn w:val="DefaultParagraphFont"/>
    <w:uiPriority w:val="99"/>
    <w:semiHidden/>
    <w:unhideWhenUsed/>
    <w:rsid w:val="00E913B5"/>
    <w:rPr>
      <w:vertAlign w:val="superscript"/>
    </w:rPr>
  </w:style>
  <w:style w:type="character" w:styleId="Hyperlink">
    <w:name w:val="Hyperlink"/>
    <w:basedOn w:val="DefaultParagraphFont"/>
    <w:uiPriority w:val="99"/>
    <w:unhideWhenUsed/>
    <w:rsid w:val="00E913B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i.partners-serbia.org/wp-content/uploads/prilog_311/Odgovor%20MIT.pdf" TargetMode="External"/><Relationship Id="rId13" Type="http://schemas.openxmlformats.org/officeDocument/2006/relationships/hyperlink" Target="https://foi.partners-serbia.org/wp-content/uploads/prilog_311/Odgovor%20MIT.pdf" TargetMode="External"/><Relationship Id="rId3" Type="http://schemas.openxmlformats.org/officeDocument/2006/relationships/settings" Target="settings.xml"/><Relationship Id="rId7" Type="http://schemas.openxmlformats.org/officeDocument/2006/relationships/hyperlink" Target="https://foi.partners-serbia.org/wp-content/uploads/prilog_311/Zahtev%20za%20pristup%20informacijama%20od%20javnog%20zna%C4%8Daja,%20Partneri%20Srbija.pdf" TargetMode="External"/><Relationship Id="rId12" Type="http://schemas.openxmlformats.org/officeDocument/2006/relationships/hyperlink" Target="https://foi.partners-serbia.org/wp-content/uploads/prilog_311/Odgovor%20MIT.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i.partners-serbia.org/wp-content/uploads/prilog_311/Odgovor%20MIT.pdf" TargetMode="External"/><Relationship Id="rId5" Type="http://schemas.openxmlformats.org/officeDocument/2006/relationships/footnotes" Target="footnotes.xml"/><Relationship Id="rId15" Type="http://schemas.openxmlformats.org/officeDocument/2006/relationships/hyperlink" Target="https://foi.partners-serbia.org/wp-content/uploads/prilog_311/Odgovor%20MIT.pdf" TargetMode="External"/><Relationship Id="rId10" Type="http://schemas.openxmlformats.org/officeDocument/2006/relationships/hyperlink" Target="https://foi.partners-serbia.org/wp-content/uploads/prilog_311/Odgovor%20MIT.pdf" TargetMode="External"/><Relationship Id="rId4" Type="http://schemas.openxmlformats.org/officeDocument/2006/relationships/webSettings" Target="webSettings.xml"/><Relationship Id="rId9" Type="http://schemas.openxmlformats.org/officeDocument/2006/relationships/hyperlink" Target="https://foi.partners-serbia.org/wp-content/uploads/prilog_311/Odgovor%20MIT.pdf" TargetMode="External"/><Relationship Id="rId14" Type="http://schemas.openxmlformats.org/officeDocument/2006/relationships/hyperlink" Target="https://foi.partners-serbia.org/wp-content/uploads/prilog_311/Odgovor%20MIT.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idas.ec.europa.eu/efda/trust-services/browse/tc-t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1837</Words>
  <Characters>10771</Characters>
  <Application>Microsoft Office Word</Application>
  <DocSecurity>0</DocSecurity>
  <Lines>250</Lines>
  <Paragraphs>80</Paragraphs>
  <ScaleCrop>false</ScaleCrop>
  <Company/>
  <LinksUpToDate>false</LinksUpToDate>
  <CharactersWithSpaces>12528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4</cp:revision>
  <dcterms:created xsi:type="dcterms:W3CDTF">2026-04-20T10:23:00Z</dcterms:created>
  <dcterms:modified xsi:type="dcterms:W3CDTF">2026-04-24T18:41:00Z</dcterms:modified>
</cp:coreProperties>
</file>